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85" w:rsidRDefault="00B97A85">
      <w:pPr>
        <w:jc w:val="center"/>
      </w:pPr>
      <w:bookmarkStart w:id="0" w:name="_GoBack"/>
      <w:bookmarkEnd w:id="0"/>
      <w:r>
        <w:t>MSUAASF Meet and Confer</w:t>
      </w:r>
    </w:p>
    <w:p w:rsidR="00B97A85" w:rsidRDefault="00B97A85">
      <w:pPr>
        <w:jc w:val="center"/>
      </w:pPr>
    </w:p>
    <w:p w:rsidR="00B97A85" w:rsidRDefault="00B97A85">
      <w:pPr>
        <w:jc w:val="center"/>
      </w:pPr>
      <w:r>
        <w:t>April 3, 2015</w:t>
      </w:r>
    </w:p>
    <w:p w:rsidR="00B97A85" w:rsidRDefault="00B97A85">
      <w:pPr>
        <w:jc w:val="center"/>
      </w:pPr>
    </w:p>
    <w:p w:rsidR="00B97A85" w:rsidRDefault="00B97A85">
      <w:pPr>
        <w:ind w:right="720"/>
      </w:pPr>
      <w:r>
        <w:rPr>
          <w:b/>
          <w:bCs/>
          <w:u w:val="single"/>
        </w:rPr>
        <w:t>Present</w:t>
      </w:r>
      <w:r>
        <w:t xml:space="preserve">:  Adam </w:t>
      </w:r>
      <w:proofErr w:type="spellStart"/>
      <w:r>
        <w:t>Klepetar</w:t>
      </w:r>
      <w:proofErr w:type="spellEnd"/>
      <w:r>
        <w:t xml:space="preserve">, Jim Anderson, Richard Wheeler, Tracy Rahim, Jefferson Lee, Owen </w:t>
      </w:r>
      <w:proofErr w:type="spellStart"/>
      <w:r>
        <w:t>Zimpel</w:t>
      </w:r>
      <w:proofErr w:type="spellEnd"/>
      <w:r>
        <w:t xml:space="preserve">, Zach Johnson,  Todd </w:t>
      </w:r>
      <w:proofErr w:type="spellStart"/>
      <w:r>
        <w:t>Harmening</w:t>
      </w:r>
      <w:proofErr w:type="spellEnd"/>
      <w:r>
        <w:t xml:space="preserve">, James </w:t>
      </w:r>
      <w:proofErr w:type="spellStart"/>
      <w:r>
        <w:t>Jorstad</w:t>
      </w:r>
      <w:proofErr w:type="spellEnd"/>
      <w:r>
        <w:t xml:space="preserve">, Chris Dale, Steven </w:t>
      </w:r>
      <w:proofErr w:type="spellStart"/>
      <w:r>
        <w:t>Rosenstone</w:t>
      </w:r>
      <w:proofErr w:type="spellEnd"/>
      <w:r>
        <w:t xml:space="preserve">, Mark Carlson, Kim Olson, Beth </w:t>
      </w:r>
      <w:proofErr w:type="spellStart"/>
      <w:r>
        <w:t>Biljan</w:t>
      </w:r>
      <w:proofErr w:type="spellEnd"/>
      <w:r>
        <w:t xml:space="preserve">, Melissa </w:t>
      </w:r>
      <w:proofErr w:type="spellStart"/>
      <w:r>
        <w:t>Fahning</w:t>
      </w:r>
      <w:proofErr w:type="spellEnd"/>
      <w:r>
        <w:t>, Gary Hunter, John O’Brien, Mary Nadeau, Kim (Did not get last name)</w:t>
      </w:r>
    </w:p>
    <w:p w:rsidR="00B97A85" w:rsidRDefault="00B97A85">
      <w:pPr>
        <w:ind w:right="720"/>
      </w:pPr>
    </w:p>
    <w:p w:rsidR="00B97A85" w:rsidRDefault="00B97A85">
      <w:pPr>
        <w:ind w:right="720"/>
      </w:pPr>
      <w:r>
        <w:t>Meeting began at 10:30 am</w:t>
      </w:r>
    </w:p>
    <w:p w:rsidR="00B97A85" w:rsidRDefault="00B97A85">
      <w:pPr>
        <w:ind w:right="720"/>
      </w:pPr>
    </w:p>
    <w:p w:rsidR="00B97A85" w:rsidRDefault="00B97A85">
      <w:pPr>
        <w:ind w:right="720"/>
      </w:pPr>
    </w:p>
    <w:p w:rsidR="00B97A85" w:rsidRDefault="00B97A85">
      <w:pPr>
        <w:ind w:right="720"/>
        <w:rPr>
          <w:b/>
          <w:bCs/>
          <w:sz w:val="22"/>
          <w:szCs w:val="22"/>
        </w:rPr>
      </w:pPr>
      <w:r>
        <w:rPr>
          <w:b/>
          <w:bCs/>
          <w:sz w:val="22"/>
          <w:szCs w:val="22"/>
        </w:rPr>
        <w:t xml:space="preserve">Charting the Future </w:t>
      </w:r>
    </w:p>
    <w:p w:rsidR="00B97A85" w:rsidRDefault="00B97A85">
      <w:pPr>
        <w:ind w:right="720"/>
        <w:rPr>
          <w:sz w:val="22"/>
          <w:szCs w:val="22"/>
        </w:rPr>
      </w:pPr>
      <w:r>
        <w:rPr>
          <w:sz w:val="22"/>
          <w:szCs w:val="22"/>
        </w:rPr>
        <w:t>There were 3746 participants in all of the gallery walks.  We are getting research on the feedback and will be compiling this information in the next few months.  The Chancellor noted that we want to move forward together with all parties to make CTF a great success.  We will honor the work already done by the teams to date.  The coordinating committee will be working to create the new CTF structure this summer.</w:t>
      </w:r>
    </w:p>
    <w:p w:rsidR="00B97A85" w:rsidRDefault="00B97A85">
      <w:pPr>
        <w:ind w:right="720"/>
        <w:rPr>
          <w:b/>
          <w:bCs/>
          <w:sz w:val="22"/>
          <w:szCs w:val="22"/>
        </w:rPr>
      </w:pPr>
    </w:p>
    <w:p w:rsidR="00B97A85" w:rsidRDefault="00B97A85">
      <w:pPr>
        <w:ind w:right="720"/>
        <w:rPr>
          <w:sz w:val="22"/>
          <w:szCs w:val="22"/>
        </w:rPr>
      </w:pPr>
      <w:r>
        <w:rPr>
          <w:b/>
          <w:bCs/>
          <w:sz w:val="22"/>
          <w:szCs w:val="22"/>
        </w:rPr>
        <w:t xml:space="preserve">Meeting the Baccalaureate Needs of the Twin Cities Metro Area </w:t>
      </w:r>
    </w:p>
    <w:p w:rsidR="00B97A85" w:rsidRDefault="00B97A85">
      <w:pPr>
        <w:ind w:right="720"/>
        <w:rPr>
          <w:sz w:val="22"/>
          <w:szCs w:val="22"/>
        </w:rPr>
      </w:pPr>
      <w:r>
        <w:rPr>
          <w:sz w:val="22"/>
          <w:szCs w:val="22"/>
        </w:rPr>
        <w:t xml:space="preserve">Todd </w:t>
      </w:r>
      <w:proofErr w:type="spellStart"/>
      <w:r>
        <w:rPr>
          <w:sz w:val="22"/>
          <w:szCs w:val="22"/>
        </w:rPr>
        <w:t>Harmening</w:t>
      </w:r>
      <w:proofErr w:type="spellEnd"/>
      <w:r>
        <w:rPr>
          <w:sz w:val="22"/>
          <w:szCs w:val="22"/>
        </w:rPr>
        <w:t xml:space="preserve"> updated ASF with this effort to offer more baccalaureate major programs in the Twin Cities. We are looking at new collaboration partnerships between two year colleges and four year universities in the metro area.  We also have done a metro area marketing analysis to look at the needs of the student populations and identifying the best way to serve all of these markets.  The provost and CAO retreat noted that we lose about 50,000 students a year to other colleges in transfer each year.  We need to do a better job serving these students we are losing.</w:t>
      </w:r>
    </w:p>
    <w:p w:rsidR="00B97A85" w:rsidRDefault="00B97A85">
      <w:pPr>
        <w:ind w:right="720"/>
        <w:rPr>
          <w:b/>
          <w:bCs/>
          <w:sz w:val="22"/>
          <w:szCs w:val="22"/>
        </w:rPr>
      </w:pPr>
    </w:p>
    <w:p w:rsidR="00B97A85" w:rsidRDefault="00B97A85">
      <w:pPr>
        <w:ind w:right="720"/>
        <w:rPr>
          <w:b/>
          <w:bCs/>
          <w:sz w:val="22"/>
          <w:szCs w:val="22"/>
        </w:rPr>
      </w:pPr>
      <w:r>
        <w:rPr>
          <w:b/>
          <w:bCs/>
          <w:sz w:val="22"/>
          <w:szCs w:val="22"/>
        </w:rPr>
        <w:t xml:space="preserve">Transfer Legislation </w:t>
      </w:r>
    </w:p>
    <w:p w:rsidR="00B97A85" w:rsidRDefault="00B97A85">
      <w:pPr>
        <w:ind w:right="720"/>
        <w:rPr>
          <w:sz w:val="22"/>
          <w:szCs w:val="22"/>
        </w:rPr>
      </w:pPr>
      <w:r>
        <w:rPr>
          <w:sz w:val="22"/>
          <w:szCs w:val="22"/>
        </w:rPr>
        <w:t xml:space="preserve">Melissa </w:t>
      </w:r>
      <w:proofErr w:type="spellStart"/>
      <w:r>
        <w:rPr>
          <w:sz w:val="22"/>
          <w:szCs w:val="22"/>
        </w:rPr>
        <w:t>Fahning</w:t>
      </w:r>
      <w:proofErr w:type="spellEnd"/>
      <w:r>
        <w:rPr>
          <w:sz w:val="22"/>
          <w:szCs w:val="22"/>
        </w:rPr>
        <w:t xml:space="preserve"> noted that the plan to articulate four major programs to all system colleges by 2016 has been sent to the legislature.  There is a half million dollar appropriation for the legislation, this is not a given that this money will be in the bill.  There is another bill out in the House that establishes </w:t>
      </w:r>
      <w:proofErr w:type="spellStart"/>
      <w:r>
        <w:rPr>
          <w:sz w:val="22"/>
          <w:szCs w:val="22"/>
        </w:rPr>
        <w:t>MnSCU</w:t>
      </w:r>
      <w:proofErr w:type="spellEnd"/>
      <w:r>
        <w:rPr>
          <w:sz w:val="22"/>
          <w:szCs w:val="22"/>
        </w:rPr>
        <w:t xml:space="preserve"> to create new policy implications for transfer.  The language is awkward but it spells out many things that we already doing in practice. It is unlikely to pass out to conference committee but just want us to be aware transfer is being discussed.  </w:t>
      </w: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rPr>
          <w:b/>
          <w:bCs/>
          <w:sz w:val="22"/>
          <w:szCs w:val="22"/>
        </w:rPr>
      </w:pPr>
      <w:r>
        <w:rPr>
          <w:b/>
          <w:bCs/>
          <w:sz w:val="22"/>
          <w:szCs w:val="22"/>
        </w:rPr>
        <w:t xml:space="preserve">FY 2016-2017 Legislative Request </w:t>
      </w:r>
    </w:p>
    <w:p w:rsidR="00B97A85" w:rsidRDefault="00B97A85">
      <w:pPr>
        <w:ind w:right="720"/>
        <w:rPr>
          <w:sz w:val="22"/>
          <w:szCs w:val="22"/>
        </w:rPr>
      </w:pPr>
      <w:r>
        <w:rPr>
          <w:sz w:val="22"/>
          <w:szCs w:val="22"/>
        </w:rPr>
        <w:t xml:space="preserve">Governor Dayton’s budget funds 142 million more dollars for </w:t>
      </w:r>
      <w:proofErr w:type="spellStart"/>
      <w:r>
        <w:rPr>
          <w:sz w:val="22"/>
          <w:szCs w:val="22"/>
        </w:rPr>
        <w:t>MnSCU</w:t>
      </w:r>
      <w:proofErr w:type="spellEnd"/>
      <w:r>
        <w:rPr>
          <w:sz w:val="22"/>
          <w:szCs w:val="22"/>
        </w:rPr>
        <w:t xml:space="preserve">, the Senate plan funds 50 million dollars less for </w:t>
      </w:r>
      <w:proofErr w:type="spellStart"/>
      <w:r>
        <w:rPr>
          <w:sz w:val="22"/>
          <w:szCs w:val="22"/>
        </w:rPr>
        <w:t>MnSCU</w:t>
      </w:r>
      <w:proofErr w:type="spellEnd"/>
      <w:r>
        <w:rPr>
          <w:sz w:val="22"/>
          <w:szCs w:val="22"/>
        </w:rPr>
        <w:t xml:space="preserve">, and the House funds only 53 million dollars additional funding for all of higher education. Our legislative lobbying team has been working to let the legislature know how important </w:t>
      </w:r>
      <w:proofErr w:type="gramStart"/>
      <w:r>
        <w:rPr>
          <w:sz w:val="22"/>
          <w:szCs w:val="22"/>
        </w:rPr>
        <w:t>this</w:t>
      </w:r>
      <w:proofErr w:type="gramEnd"/>
      <w:r>
        <w:rPr>
          <w:sz w:val="22"/>
          <w:szCs w:val="22"/>
        </w:rPr>
        <w:t xml:space="preserve"> 142 million dollars is to each individual campus. We are still hopeful that this message can make a difference in the </w:t>
      </w:r>
      <w:proofErr w:type="gramStart"/>
      <w:r>
        <w:rPr>
          <w:sz w:val="22"/>
          <w:szCs w:val="22"/>
        </w:rPr>
        <w:t>conference</w:t>
      </w:r>
      <w:proofErr w:type="gramEnd"/>
      <w:r>
        <w:rPr>
          <w:sz w:val="22"/>
          <w:szCs w:val="22"/>
        </w:rPr>
        <w:t xml:space="preserve"> committee discussions.</w:t>
      </w:r>
    </w:p>
    <w:p w:rsidR="00B97A85" w:rsidRDefault="00B97A85">
      <w:pPr>
        <w:ind w:right="720"/>
        <w:rPr>
          <w:sz w:val="22"/>
          <w:szCs w:val="22"/>
        </w:rPr>
      </w:pPr>
    </w:p>
    <w:p w:rsidR="00B97A85" w:rsidRDefault="00B97A85">
      <w:pPr>
        <w:ind w:right="720"/>
        <w:rPr>
          <w:sz w:val="22"/>
          <w:szCs w:val="22"/>
        </w:rPr>
      </w:pPr>
      <w:r>
        <w:rPr>
          <w:sz w:val="22"/>
          <w:szCs w:val="22"/>
        </w:rPr>
        <w:t xml:space="preserve">The House is likely to come up with their final higher education funding target and the House/Senate conference committee will determine the final amount.  Bills will come out to conference by mid-April.  We should know more in late April what </w:t>
      </w:r>
      <w:proofErr w:type="gramStart"/>
      <w:r>
        <w:rPr>
          <w:sz w:val="22"/>
          <w:szCs w:val="22"/>
        </w:rPr>
        <w:t>is the final compromise amount</w:t>
      </w:r>
      <w:proofErr w:type="gramEnd"/>
      <w:r>
        <w:rPr>
          <w:sz w:val="22"/>
          <w:szCs w:val="22"/>
        </w:rPr>
        <w:t xml:space="preserve">. Kim Olson noted </w:t>
      </w:r>
      <w:proofErr w:type="spellStart"/>
      <w:r>
        <w:rPr>
          <w:sz w:val="22"/>
          <w:szCs w:val="22"/>
        </w:rPr>
        <w:t>MnSCU</w:t>
      </w:r>
      <w:proofErr w:type="spellEnd"/>
      <w:r>
        <w:rPr>
          <w:sz w:val="22"/>
          <w:szCs w:val="22"/>
        </w:rPr>
        <w:t xml:space="preserve"> is developing a marketing plan to involve student association leaders, bargaining units, and administrators to message the importance for 142 million in funding.  This marketing effort will be going on through the remainder </w:t>
      </w:r>
      <w:r>
        <w:rPr>
          <w:sz w:val="22"/>
          <w:szCs w:val="22"/>
        </w:rPr>
        <w:lastRenderedPageBreak/>
        <w:t>of the session.  Adam noted that ASF opposes the bill to restrict faculty participation on campus presidential search committees and the Chancellor noted that he is also sending the same message to the Board of Trustees and the Legislature.</w:t>
      </w: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rPr>
          <w:b/>
          <w:bCs/>
          <w:sz w:val="22"/>
          <w:szCs w:val="22"/>
        </w:rPr>
      </w:pPr>
      <w:r>
        <w:rPr>
          <w:b/>
          <w:bCs/>
          <w:sz w:val="22"/>
          <w:szCs w:val="22"/>
        </w:rPr>
        <w:t>Campus Recovery Planning</w:t>
      </w:r>
    </w:p>
    <w:p w:rsidR="00B97A85" w:rsidRDefault="00B97A85">
      <w:pPr>
        <w:ind w:right="720"/>
        <w:rPr>
          <w:sz w:val="22"/>
          <w:szCs w:val="22"/>
        </w:rPr>
      </w:pPr>
      <w:r>
        <w:rPr>
          <w:sz w:val="22"/>
          <w:szCs w:val="22"/>
        </w:rPr>
        <w:t>Laura King sent a message to Adam and he noted that we are good on this issue.</w:t>
      </w:r>
    </w:p>
    <w:p w:rsidR="00B97A85" w:rsidRDefault="00B97A85">
      <w:pPr>
        <w:ind w:right="720"/>
        <w:rPr>
          <w:sz w:val="22"/>
          <w:szCs w:val="22"/>
        </w:rPr>
      </w:pPr>
    </w:p>
    <w:p w:rsidR="00B97A85" w:rsidRDefault="00B97A85">
      <w:pPr>
        <w:ind w:right="720"/>
        <w:rPr>
          <w:b/>
          <w:bCs/>
          <w:sz w:val="22"/>
          <w:szCs w:val="22"/>
        </w:rPr>
      </w:pPr>
    </w:p>
    <w:p w:rsidR="00B97A85" w:rsidRDefault="00B97A85">
      <w:pPr>
        <w:ind w:right="720"/>
        <w:rPr>
          <w:b/>
          <w:bCs/>
          <w:sz w:val="22"/>
          <w:szCs w:val="22"/>
        </w:rPr>
      </w:pPr>
      <w:r>
        <w:rPr>
          <w:b/>
          <w:bCs/>
          <w:sz w:val="22"/>
          <w:szCs w:val="22"/>
        </w:rPr>
        <w:t xml:space="preserve">Personal Leave Recording in IT over the </w:t>
      </w:r>
      <w:proofErr w:type="gramStart"/>
      <w:r>
        <w:rPr>
          <w:b/>
          <w:bCs/>
          <w:sz w:val="22"/>
          <w:szCs w:val="22"/>
        </w:rPr>
        <w:t>Summer</w:t>
      </w:r>
      <w:proofErr w:type="gramEnd"/>
    </w:p>
    <w:p w:rsidR="00B97A85" w:rsidRDefault="00B97A85">
      <w:pPr>
        <w:ind w:right="720"/>
        <w:rPr>
          <w:sz w:val="22"/>
          <w:szCs w:val="22"/>
        </w:rPr>
      </w:pPr>
      <w:r>
        <w:rPr>
          <w:sz w:val="22"/>
          <w:szCs w:val="22"/>
        </w:rPr>
        <w:t xml:space="preserve">Barb </w:t>
      </w:r>
      <w:proofErr w:type="spellStart"/>
      <w:r>
        <w:rPr>
          <w:sz w:val="22"/>
          <w:szCs w:val="22"/>
        </w:rPr>
        <w:t>Biljan</w:t>
      </w:r>
      <w:proofErr w:type="spellEnd"/>
      <w:r>
        <w:rPr>
          <w:sz w:val="22"/>
          <w:szCs w:val="22"/>
        </w:rPr>
        <w:t xml:space="preserve"> noted that this will be fit into the FY 16 IT planning and members should be able to see positive results in July 2016.  Adam noted that he will work with local campus HR’s to do a fix for 2015-2016 so that this can be in place next year.</w:t>
      </w:r>
    </w:p>
    <w:p w:rsidR="00B97A85" w:rsidRDefault="00B97A85">
      <w:pPr>
        <w:ind w:right="720"/>
        <w:rPr>
          <w:b/>
          <w:bCs/>
          <w:sz w:val="22"/>
          <w:szCs w:val="22"/>
        </w:rPr>
      </w:pPr>
    </w:p>
    <w:p w:rsidR="00B97A85" w:rsidRDefault="00B97A85">
      <w:pPr>
        <w:ind w:right="720"/>
        <w:rPr>
          <w:b/>
          <w:bCs/>
          <w:sz w:val="22"/>
          <w:szCs w:val="22"/>
        </w:rPr>
      </w:pPr>
      <w:r>
        <w:rPr>
          <w:b/>
          <w:bCs/>
          <w:sz w:val="22"/>
          <w:szCs w:val="22"/>
        </w:rPr>
        <w:t>ASA Technology Council:  Questions about Closed Captioning</w:t>
      </w:r>
    </w:p>
    <w:p w:rsidR="00B97A85" w:rsidRDefault="00B97A85">
      <w:pPr>
        <w:ind w:right="720"/>
        <w:rPr>
          <w:sz w:val="22"/>
          <w:szCs w:val="22"/>
        </w:rPr>
      </w:pPr>
      <w:r>
        <w:rPr>
          <w:sz w:val="22"/>
          <w:szCs w:val="22"/>
        </w:rPr>
        <w:t xml:space="preserve">Kim (did not get her last name) from </w:t>
      </w:r>
      <w:proofErr w:type="spellStart"/>
      <w:r>
        <w:rPr>
          <w:sz w:val="22"/>
          <w:szCs w:val="22"/>
        </w:rPr>
        <w:t>MnSCU</w:t>
      </w:r>
      <w:proofErr w:type="spellEnd"/>
      <w:r>
        <w:rPr>
          <w:sz w:val="22"/>
          <w:szCs w:val="22"/>
        </w:rPr>
        <w:t xml:space="preserve"> passed out the charge document to make sure that access to closed captioning is accessible in all formats at our colleges and universities.  This Ad Hoc work group is looking at technologies that work effectively to provide CC on campuses, and then another group looking at what works well (best practices) on campuses.  This effort is to get us in compliance with federal law regarding captioning on college campuses</w:t>
      </w:r>
    </w:p>
    <w:p w:rsidR="00B97A85" w:rsidRDefault="00B97A85">
      <w:pPr>
        <w:ind w:right="720"/>
        <w:rPr>
          <w:b/>
          <w:bCs/>
          <w:sz w:val="22"/>
          <w:szCs w:val="22"/>
        </w:rPr>
      </w:pPr>
    </w:p>
    <w:p w:rsidR="00B97A85" w:rsidRDefault="00B97A85">
      <w:pPr>
        <w:ind w:right="720"/>
        <w:rPr>
          <w:b/>
          <w:bCs/>
          <w:sz w:val="22"/>
          <w:szCs w:val="22"/>
        </w:rPr>
      </w:pPr>
      <w:proofErr w:type="spellStart"/>
      <w:r>
        <w:rPr>
          <w:b/>
          <w:bCs/>
          <w:sz w:val="22"/>
          <w:szCs w:val="22"/>
        </w:rPr>
        <w:t>MnSCU</w:t>
      </w:r>
      <w:proofErr w:type="spellEnd"/>
      <w:r>
        <w:rPr>
          <w:b/>
          <w:bCs/>
          <w:sz w:val="22"/>
          <w:szCs w:val="22"/>
        </w:rPr>
        <w:t xml:space="preserve"> Positioning Assessment Report and Naming Issue</w:t>
      </w:r>
    </w:p>
    <w:p w:rsidR="00B97A85" w:rsidRDefault="00B97A85">
      <w:pPr>
        <w:ind w:right="720"/>
        <w:rPr>
          <w:sz w:val="22"/>
          <w:szCs w:val="22"/>
        </w:rPr>
      </w:pPr>
      <w:r>
        <w:rPr>
          <w:sz w:val="22"/>
          <w:szCs w:val="22"/>
        </w:rPr>
        <w:t xml:space="preserve">Kim Olson noted that we are early in this naming process and we are open to hearing different ideas on this issue.  We will do a request for proposal RFP to get some help from a private firm to look at the issue as well.  We are very aware of the Minnesota State University naming issues with the current concept.  The steering committee has been comprised of system presidents and </w:t>
      </w:r>
      <w:proofErr w:type="spellStart"/>
      <w:r>
        <w:rPr>
          <w:sz w:val="22"/>
          <w:szCs w:val="22"/>
        </w:rPr>
        <w:t>MnSCU</w:t>
      </w:r>
      <w:proofErr w:type="spellEnd"/>
      <w:r>
        <w:rPr>
          <w:sz w:val="22"/>
          <w:szCs w:val="22"/>
        </w:rPr>
        <w:t xml:space="preserve"> staff along with campus marketing professionals.  We want heavy campus involvement.  The Chancellor noted that we are losing Minnesota community college students to private colleges and out of state colleges.  </w:t>
      </w:r>
    </w:p>
    <w:p w:rsidR="00B97A85" w:rsidRDefault="00B97A85">
      <w:pPr>
        <w:ind w:right="720"/>
        <w:rPr>
          <w:b/>
          <w:bCs/>
          <w:sz w:val="22"/>
          <w:szCs w:val="22"/>
        </w:rPr>
      </w:pPr>
    </w:p>
    <w:p w:rsidR="00B97A85" w:rsidRDefault="00B97A85">
      <w:pPr>
        <w:ind w:right="720"/>
        <w:rPr>
          <w:b/>
          <w:bCs/>
          <w:sz w:val="22"/>
          <w:szCs w:val="22"/>
        </w:rPr>
      </w:pPr>
      <w:r>
        <w:rPr>
          <w:b/>
          <w:bCs/>
          <w:sz w:val="22"/>
          <w:szCs w:val="22"/>
        </w:rPr>
        <w:t>Affordable Care Act for Student Employees</w:t>
      </w:r>
    </w:p>
    <w:p w:rsidR="00B97A85" w:rsidRDefault="00B97A85">
      <w:pPr>
        <w:ind w:right="720"/>
        <w:rPr>
          <w:sz w:val="22"/>
          <w:szCs w:val="22"/>
        </w:rPr>
      </w:pPr>
      <w:r>
        <w:rPr>
          <w:sz w:val="22"/>
          <w:szCs w:val="22"/>
        </w:rPr>
        <w:t xml:space="preserve">Adam noted that ACA impacted more students than what was originally projected. He wanted to know what the impact will be financially for universities.  Barb </w:t>
      </w:r>
      <w:proofErr w:type="spellStart"/>
      <w:r>
        <w:rPr>
          <w:sz w:val="22"/>
          <w:szCs w:val="22"/>
        </w:rPr>
        <w:t>Biljou</w:t>
      </w:r>
      <w:proofErr w:type="spellEnd"/>
      <w:r>
        <w:rPr>
          <w:sz w:val="22"/>
          <w:szCs w:val="22"/>
        </w:rPr>
        <w:t xml:space="preserve"> noted that it has affected around 20 employees and that this is still considered low compared to the total number of students working in the system.  So far the impact for campuses has been minimal and they are keeping an eye on how they are managing the work schedules for students.</w:t>
      </w:r>
    </w:p>
    <w:p w:rsidR="00B97A85" w:rsidRDefault="00B97A85">
      <w:pPr>
        <w:ind w:right="720"/>
        <w:rPr>
          <w:b/>
          <w:bCs/>
          <w:sz w:val="22"/>
          <w:szCs w:val="22"/>
        </w:rPr>
      </w:pPr>
    </w:p>
    <w:p w:rsidR="00B97A85" w:rsidRDefault="00B97A85">
      <w:pPr>
        <w:ind w:right="720"/>
        <w:rPr>
          <w:b/>
          <w:bCs/>
          <w:sz w:val="22"/>
          <w:szCs w:val="22"/>
        </w:rPr>
      </w:pPr>
      <w:r>
        <w:rPr>
          <w:b/>
          <w:bCs/>
          <w:sz w:val="22"/>
          <w:szCs w:val="22"/>
        </w:rPr>
        <w:t>Update on Transferology</w:t>
      </w:r>
    </w:p>
    <w:p w:rsidR="00B97A85" w:rsidRDefault="00B97A85">
      <w:pPr>
        <w:ind w:right="720"/>
        <w:rPr>
          <w:sz w:val="22"/>
          <w:szCs w:val="22"/>
        </w:rPr>
      </w:pPr>
      <w:r>
        <w:rPr>
          <w:sz w:val="22"/>
          <w:szCs w:val="22"/>
        </w:rPr>
        <w:t xml:space="preserve">Adam noted ASF’s concerns regarding Transferology last year. Kim (did not get her last name) noted there have been four revisions to the Transferology website since its implementation.  Adam noted that there was concern about the private colleges being promoted on the site.  Kim will look into this issue and report back to Adam on this and the comparison of Transferology to </w:t>
      </w:r>
      <w:proofErr w:type="spellStart"/>
      <w:r>
        <w:rPr>
          <w:sz w:val="22"/>
          <w:szCs w:val="22"/>
        </w:rPr>
        <w:t>Uselect</w:t>
      </w:r>
      <w:proofErr w:type="spellEnd"/>
      <w:r>
        <w:rPr>
          <w:sz w:val="22"/>
          <w:szCs w:val="22"/>
        </w:rPr>
        <w:t>.</w:t>
      </w: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rPr>
          <w:b/>
          <w:bCs/>
          <w:sz w:val="22"/>
          <w:szCs w:val="22"/>
        </w:rPr>
      </w:pPr>
      <w:r>
        <w:rPr>
          <w:b/>
          <w:bCs/>
          <w:sz w:val="22"/>
          <w:szCs w:val="22"/>
        </w:rPr>
        <w:t>Draft Proposed Amendment to Policy 2.2 State Residency</w:t>
      </w:r>
    </w:p>
    <w:p w:rsidR="00B97A85" w:rsidRDefault="00B97A85">
      <w:pPr>
        <w:ind w:right="720"/>
        <w:rPr>
          <w:sz w:val="22"/>
          <w:szCs w:val="22"/>
        </w:rPr>
      </w:pPr>
      <w:r>
        <w:rPr>
          <w:sz w:val="22"/>
          <w:szCs w:val="22"/>
        </w:rPr>
        <w:t>This policy allows in-state tuition for military veterans on the GI Bill.</w:t>
      </w: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rPr>
          <w:sz w:val="22"/>
          <w:szCs w:val="22"/>
        </w:rPr>
      </w:pPr>
      <w:r>
        <w:rPr>
          <w:b/>
          <w:bCs/>
          <w:sz w:val="22"/>
          <w:szCs w:val="22"/>
        </w:rPr>
        <w:lastRenderedPageBreak/>
        <w:t xml:space="preserve">Draft Proposed Amendment to Policy 2.6 Intercollegiate Athletics </w:t>
      </w:r>
      <w:r>
        <w:rPr>
          <w:b/>
          <w:bCs/>
          <w:sz w:val="22"/>
          <w:szCs w:val="22"/>
        </w:rPr>
        <w:tab/>
      </w:r>
      <w:r>
        <w:rPr>
          <w:b/>
          <w:bCs/>
          <w:sz w:val="22"/>
          <w:szCs w:val="22"/>
        </w:rPr>
        <w:tab/>
      </w:r>
      <w:r>
        <w:rPr>
          <w:b/>
          <w:bCs/>
          <w:sz w:val="22"/>
          <w:szCs w:val="22"/>
        </w:rPr>
        <w:tab/>
        <w:t xml:space="preserve"> </w:t>
      </w:r>
      <w:r>
        <w:rPr>
          <w:sz w:val="22"/>
          <w:szCs w:val="22"/>
        </w:rPr>
        <w:t>Editorial changes and revised language in part 2 to encompass all gender identities</w:t>
      </w: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rPr>
          <w:b/>
          <w:bCs/>
          <w:sz w:val="22"/>
          <w:szCs w:val="22"/>
        </w:rPr>
      </w:pPr>
      <w:proofErr w:type="spellStart"/>
      <w:r>
        <w:rPr>
          <w:b/>
          <w:bCs/>
          <w:sz w:val="22"/>
          <w:szCs w:val="22"/>
        </w:rPr>
        <w:t>MnSCU</w:t>
      </w:r>
      <w:proofErr w:type="spellEnd"/>
      <w:r>
        <w:rPr>
          <w:b/>
          <w:bCs/>
          <w:sz w:val="22"/>
          <w:szCs w:val="22"/>
        </w:rPr>
        <w:t xml:space="preserve"> Policy 4.11 Board Early Separation Incentive Program</w:t>
      </w:r>
    </w:p>
    <w:p w:rsidR="00B97A85" w:rsidRDefault="00B97A85">
      <w:pPr>
        <w:ind w:right="720"/>
        <w:rPr>
          <w:sz w:val="22"/>
          <w:szCs w:val="22"/>
        </w:rPr>
      </w:pPr>
      <w:r>
        <w:rPr>
          <w:sz w:val="22"/>
          <w:szCs w:val="22"/>
        </w:rPr>
        <w:t>We want to amend the early separation incentive to extend it for campuses to use through June of 2019. This will be updated on our website, and the incentive will not expire since it received Board approval.  This is access to the incentive for campuses, not a mandate noted the Chancellor</w:t>
      </w:r>
    </w:p>
    <w:p w:rsidR="00B97A85" w:rsidRDefault="00B97A85">
      <w:pPr>
        <w:ind w:right="720"/>
        <w:rPr>
          <w:b/>
          <w:bCs/>
          <w:sz w:val="22"/>
          <w:szCs w:val="22"/>
        </w:rPr>
      </w:pPr>
    </w:p>
    <w:p w:rsidR="00B97A85" w:rsidRDefault="00B97A85">
      <w:pPr>
        <w:ind w:right="720"/>
        <w:rPr>
          <w:b/>
          <w:bCs/>
          <w:sz w:val="22"/>
          <w:szCs w:val="22"/>
        </w:rPr>
      </w:pPr>
      <w:r>
        <w:rPr>
          <w:b/>
          <w:bCs/>
          <w:sz w:val="22"/>
          <w:szCs w:val="22"/>
        </w:rPr>
        <w:t>Draft Policy and Procedure Policy 7.7 Gift and Grants</w:t>
      </w:r>
    </w:p>
    <w:p w:rsidR="00B97A85" w:rsidRDefault="00B97A85">
      <w:pPr>
        <w:ind w:right="720"/>
        <w:rPr>
          <w:sz w:val="22"/>
          <w:szCs w:val="22"/>
        </w:rPr>
      </w:pPr>
      <w:r>
        <w:rPr>
          <w:sz w:val="22"/>
          <w:szCs w:val="22"/>
        </w:rPr>
        <w:t>Chris Dale noted that this policy is being proposed by Laura King to update Gift and Grants policy language to be specific to the type of gift or grant being received.</w:t>
      </w:r>
    </w:p>
    <w:p w:rsidR="00B97A85" w:rsidRDefault="00B97A85">
      <w:pPr>
        <w:ind w:right="720"/>
        <w:rPr>
          <w:b/>
          <w:bCs/>
          <w:sz w:val="22"/>
          <w:szCs w:val="22"/>
        </w:rPr>
      </w:pPr>
    </w:p>
    <w:p w:rsidR="00B97A85" w:rsidRDefault="00B97A85">
      <w:pPr>
        <w:ind w:right="720"/>
        <w:rPr>
          <w:b/>
          <w:bCs/>
          <w:sz w:val="22"/>
          <w:szCs w:val="22"/>
        </w:rPr>
      </w:pPr>
      <w:r>
        <w:rPr>
          <w:b/>
          <w:bCs/>
          <w:sz w:val="22"/>
          <w:szCs w:val="22"/>
        </w:rPr>
        <w:t>MMB Respectful Workplace Policy</w:t>
      </w:r>
    </w:p>
    <w:p w:rsidR="00B97A85" w:rsidRDefault="00B97A85">
      <w:pPr>
        <w:ind w:right="720"/>
        <w:rPr>
          <w:sz w:val="22"/>
          <w:szCs w:val="22"/>
        </w:rPr>
      </w:pPr>
      <w:r>
        <w:rPr>
          <w:sz w:val="22"/>
          <w:szCs w:val="22"/>
        </w:rPr>
        <w:t>Chris Dale noted that MMB wants to highlight the statewide policy on Respectful Workplace.  This is a broad overview policy which tends to be imprecise so it needs to be looked at from the framework of a guideline for good workplace practices.  He asked for ASF feedback on the policy</w:t>
      </w:r>
    </w:p>
    <w:p w:rsidR="00B97A85" w:rsidRDefault="00B97A85">
      <w:pPr>
        <w:ind w:right="720"/>
        <w:rPr>
          <w:sz w:val="22"/>
          <w:szCs w:val="22"/>
        </w:rPr>
      </w:pPr>
    </w:p>
    <w:p w:rsidR="00B97A85" w:rsidRDefault="00B97A85">
      <w:pPr>
        <w:ind w:right="720"/>
        <w:rPr>
          <w:b/>
          <w:bCs/>
          <w:sz w:val="22"/>
          <w:szCs w:val="22"/>
        </w:rPr>
      </w:pPr>
      <w:r>
        <w:rPr>
          <w:b/>
          <w:bCs/>
          <w:sz w:val="22"/>
          <w:szCs w:val="22"/>
        </w:rPr>
        <w:t>Recognition John O’Brien</w:t>
      </w:r>
    </w:p>
    <w:p w:rsidR="00B97A85" w:rsidRDefault="00B97A85">
      <w:pPr>
        <w:ind w:right="720"/>
        <w:rPr>
          <w:sz w:val="22"/>
          <w:szCs w:val="22"/>
        </w:rPr>
      </w:pPr>
      <w:r>
        <w:rPr>
          <w:sz w:val="22"/>
          <w:szCs w:val="22"/>
        </w:rPr>
        <w:t>Adam noted that it has been a pleasure to work with John these past few years as Vice Chancellor on a number of important issues and we wish John all the best in his new position.  John thanked Adam for the kind words and noted that these kind comments were better than getting a sheet cake.</w:t>
      </w:r>
    </w:p>
    <w:p w:rsidR="00B97A85" w:rsidRDefault="00B97A85">
      <w:pPr>
        <w:ind w:right="720"/>
        <w:rPr>
          <w:sz w:val="22"/>
          <w:szCs w:val="22"/>
        </w:rPr>
      </w:pPr>
    </w:p>
    <w:p w:rsidR="00B97A85" w:rsidRDefault="00B97A85">
      <w:pPr>
        <w:ind w:right="720"/>
        <w:rPr>
          <w:sz w:val="22"/>
          <w:szCs w:val="22"/>
        </w:rPr>
      </w:pPr>
      <w:r>
        <w:rPr>
          <w:sz w:val="22"/>
          <w:szCs w:val="22"/>
        </w:rPr>
        <w:t>Meeting adjourned at 12:05 pm</w:t>
      </w:r>
    </w:p>
    <w:p w:rsidR="00B97A85" w:rsidRDefault="00B97A85">
      <w:pPr>
        <w:ind w:right="720"/>
        <w:rPr>
          <w:sz w:val="22"/>
          <w:szCs w:val="22"/>
        </w:rPr>
      </w:pPr>
    </w:p>
    <w:p w:rsidR="00B97A85" w:rsidRDefault="00B97A85">
      <w:pPr>
        <w:ind w:right="720"/>
        <w:rPr>
          <w:sz w:val="22"/>
          <w:szCs w:val="22"/>
        </w:rPr>
      </w:pPr>
    </w:p>
    <w:p w:rsidR="00B97A85" w:rsidRDefault="00B97A85">
      <w:pPr>
        <w:ind w:right="720"/>
        <w:rPr>
          <w:sz w:val="22"/>
          <w:szCs w:val="22"/>
        </w:rPr>
      </w:pPr>
    </w:p>
    <w:p w:rsidR="00B97A85" w:rsidRDefault="00B97A85">
      <w:pPr>
        <w:ind w:right="720"/>
        <w:rPr>
          <w:sz w:val="22"/>
          <w:szCs w:val="22"/>
        </w:rPr>
      </w:pPr>
      <w:r>
        <w:rPr>
          <w:sz w:val="22"/>
          <w:szCs w:val="22"/>
        </w:rPr>
        <w:t xml:space="preserve"> </w:t>
      </w: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rPr>
          <w:b/>
          <w:bCs/>
          <w:sz w:val="22"/>
          <w:szCs w:val="22"/>
        </w:rPr>
      </w:pPr>
    </w:p>
    <w:p w:rsidR="00B97A85" w:rsidRDefault="00B97A85">
      <w:pPr>
        <w:ind w:right="720"/>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sectPr w:rsidR="00B97A85" w:rsidSect="00B97A85">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8D" w:rsidRDefault="00393E8D" w:rsidP="00B97A85">
      <w:r>
        <w:separator/>
      </w:r>
    </w:p>
  </w:endnote>
  <w:endnote w:type="continuationSeparator" w:id="0">
    <w:p w:rsidR="00393E8D" w:rsidRDefault="00393E8D" w:rsidP="00B9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85" w:rsidRDefault="00B97A85">
    <w:pPr>
      <w:tabs>
        <w:tab w:val="center" w:pos="4320"/>
        <w:tab w:val="right" w:pos="8640"/>
      </w:tabs>
      <w:rPr>
        <w:rFonts w:eastAsiaTheme="minorEastAsia"/>
        <w:kern w:val="0"/>
        <w:sz w:val="24"/>
        <w:szCs w:val="24"/>
      </w:rPr>
    </w:pPr>
  </w:p>
  <w:p w:rsidR="00B97A85" w:rsidRDefault="00B97A85">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8D" w:rsidRDefault="00393E8D" w:rsidP="00B97A85">
      <w:r>
        <w:separator/>
      </w:r>
    </w:p>
  </w:footnote>
  <w:footnote w:type="continuationSeparator" w:id="0">
    <w:p w:rsidR="00393E8D" w:rsidRDefault="00393E8D" w:rsidP="00B9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85" w:rsidRDefault="00B97A85">
    <w:pPr>
      <w:tabs>
        <w:tab w:val="center" w:pos="4320"/>
        <w:tab w:val="right" w:pos="8640"/>
      </w:tabs>
      <w:rPr>
        <w:rFonts w:eastAsiaTheme="minorEastAsia"/>
        <w:kern w:val="0"/>
        <w:sz w:val="24"/>
        <w:szCs w:val="24"/>
      </w:rPr>
    </w:pPr>
  </w:p>
  <w:p w:rsidR="00B97A85" w:rsidRDefault="00B97A8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97A85"/>
    <w:rsid w:val="001C279A"/>
    <w:rsid w:val="00393E8D"/>
    <w:rsid w:val="008B178A"/>
    <w:rsid w:val="00B97A85"/>
    <w:rsid w:val="00E0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admin</cp:lastModifiedBy>
  <cp:revision>2</cp:revision>
  <dcterms:created xsi:type="dcterms:W3CDTF">2015-04-06T16:50:00Z</dcterms:created>
  <dcterms:modified xsi:type="dcterms:W3CDTF">2015-04-06T16:50:00Z</dcterms:modified>
</cp:coreProperties>
</file>